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รายละเอียดมาตรฐานคุณวุฒิอุดมศึกษา (</w:t>
      </w:r>
      <w:proofErr w:type="spellStart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มคอ</w:t>
      </w:r>
      <w:proofErr w:type="spellEnd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. ๓) ประจำรายวิชา</w:t>
      </w:r>
    </w:p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กฎหมายวิธีพิจารณาความอาญา</w:t>
      </w:r>
    </w:p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</w:t>
            </w:r>
          </w:p>
        </w:tc>
      </w:tr>
      <w:tr w:rsidR="00062F7D" w:rsidRPr="003B5DCB" w:rsidTr="001B0D27">
        <w:trPr>
          <w:trHeight w:val="7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7527CF" w:rsidRDefault="00062F7D" w:rsidP="001B0D27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วิทยาเขต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ภาควิชา    </w:t>
            </w:r>
            <w:r w:rsidR="007527C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คณะสังคมศาสตร์</w:t>
            </w:r>
            <w:r w:rsidR="007527C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7527CF" w:rsidRPr="007527C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สาขาวิชารัฐศาสตร์</w:t>
            </w:r>
            <w:r w:rsidR="00AC5C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AC5CE7" w:rsidRPr="00AC5CE7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วิทยาลัยสงฆ์นครสวรรค์</w:t>
            </w:r>
          </w:p>
        </w:tc>
      </w:tr>
    </w:tbl>
    <w:p w:rsidR="00062F7D" w:rsidRPr="003B5DCB" w:rsidRDefault="00062F7D" w:rsidP="00062F7D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062F7D" w:rsidRPr="003B5DCB" w:rsidRDefault="00062F7D" w:rsidP="00062F7D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หมวดที่ ๑</w:t>
      </w:r>
      <w:r w:rsidRPr="003B5DCB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๑.รหัสและชื่อรายวิชา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๔๐๑</w:t>
            </w:r>
            <w:r w:rsidR="00AC5C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๔๔๗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C5C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กฎหมายวิธีพิจารณาความอาญา</w:t>
            </w:r>
          </w:p>
          <w:p w:rsidR="00062F7D" w:rsidRPr="003B5DCB" w:rsidRDefault="00062F7D" w:rsidP="001B0D27">
            <w:pPr>
              <w:ind w:firstLine="70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 w:rsidR="00AC5CE7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Law of Criminal Procedure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๒.จำนวนหน่วย</w:t>
            </w:r>
            <w:proofErr w:type="spellStart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:rsidR="00062F7D" w:rsidRPr="003B5DCB" w:rsidRDefault="00062F7D" w:rsidP="00062F7D">
            <w:pPr>
              <w:numPr>
                <w:ilvl w:val="0"/>
                <w:numId w:val="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๓.หลักสูตรและประเภทของรายวิชา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พุทธ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ศาสตร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บัณฑิต สาขาวิชารัฐศาสตร์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๔.อาจารย์ผู้รับผิดชอบรายวิชา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 xml:space="preserve">     </w:t>
            </w:r>
            <w:r w:rsidR="007527CF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นายนิ</w:t>
            </w:r>
            <w:proofErr w:type="spellStart"/>
            <w:r w:rsidR="007527CF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รันดร์</w:t>
            </w:r>
            <w:proofErr w:type="spellEnd"/>
            <w:r w:rsidR="007527CF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๕.ภาคการศึกษา / ชั้นปีที่เรียน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ภาคการศึกษาที่ ๒ / ชั้นปีที่ ๔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๖.รายวิชาที่ต้องเรียนมาก่อน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Pre-requisite)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๗.รายวิชาที่ต้องเรียนพร้อมกัน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(Co-requisites)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๘.สถานที่เรียน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  วิทยาลัยสงฆ์นครสวรรค์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๙.วันที่จัดทำหรือปรับปรุงรายละเอียดของรายวิชาครั้งล่าสุด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๒๕๕๕</w:t>
            </w:r>
          </w:p>
        </w:tc>
      </w:tr>
    </w:tbl>
    <w:p w:rsidR="00062F7D" w:rsidRPr="003B5DCB" w:rsidRDefault="00062F7D" w:rsidP="00062F7D">
      <w:pPr>
        <w:rPr>
          <w:rFonts w:ascii="TH Sarabun New" w:hAnsi="TH Sarabun New" w:cs="TH Sarabun New"/>
          <w:lang w:val="en-AU"/>
        </w:rPr>
      </w:pPr>
    </w:p>
    <w:p w:rsidR="00062F7D" w:rsidRPr="003B5DCB" w:rsidRDefault="00062F7D" w:rsidP="00062F7D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๒ จุดมุ่งหมายและวัตถุประสงค์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062F7D" w:rsidRPr="003B5DCB" w:rsidTr="001B0D27">
        <w:trPr>
          <w:cantSplit/>
          <w:trHeight w:val="6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เพื่อให้นิสิตมีความรู้ ความเข้าใจเกี่ยวกับกฎหมายวิธีพิจารณาความอาญา ตั้งแต่อำนาจพนักงานสอบสวนและศาล การฟ้องคดีอาญา และคดีแพ่งที่เกี่ยวข้องกับคดีอาญา หมายเรียก หมายอาญา การขัง จำคุก ค้น การปล่อยชั่วคราว การสอบสวน การฟ้องคดีอาญา การไต่สวนมูลฟ้อง การพิจารณาพิพากษา การอุทธรณ์ การฎีกา การบังคับคดี การอภัยโทษ การเปลี่ยนโทษ การลดโทษ และพยานหลักฐานในคดีอาญาตามประมวลกฎหมายวิธีพิจารณาความอาญา</w:t>
            </w:r>
          </w:p>
        </w:tc>
      </w:tr>
      <w:tr w:rsidR="00062F7D" w:rsidRPr="003B5DCB" w:rsidTr="001B0D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เพื่อให้นิสิตเกิดความรู้ ความเข้าใจเกี่ยวกับกฎหมายวิธีพิจารณาความอาญา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ที่มีการปรับปรุงเปลี่ยนแปลงตามการพัฒนาของสังคมไทย การมีส่วนร่วมของประชาชน และหน่วยงานภาคเอกชนในการพิจารณาความอาญา การพัฒนาระบบให้สอดคล้องกับภาวะความเปลี่ยนแปลงของสังคม</w:t>
            </w:r>
          </w:p>
        </w:tc>
      </w:tr>
    </w:tbl>
    <w:p w:rsidR="00062F7D" w:rsidRPr="003B5DCB" w:rsidRDefault="00062F7D" w:rsidP="00062F7D">
      <w:pPr>
        <w:rPr>
          <w:rFonts w:ascii="TH Sarabun New" w:hAnsi="TH Sarabun New" w:cs="TH Sarabun New"/>
          <w:sz w:val="32"/>
          <w:szCs w:val="32"/>
        </w:rPr>
      </w:pPr>
    </w:p>
    <w:p w:rsidR="00062F7D" w:rsidRPr="003B5DCB" w:rsidRDefault="00062F7D" w:rsidP="00062F7D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๓ ลักษณะและการดำเนินการ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062F7D" w:rsidRPr="003B5DCB" w:rsidTr="001B0D27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๑.คำอธิบายรายวิชา 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เพื่อให้นิสิตมีความรู้ ความเข้าใจเกี่ยวกับกฎหมายวิธีพิจารณาความอาญา ตามประมวลกฎหมายวิธีพิจารณาความอาญา ตั้งแต่อำนาจพนักงานสอบสวนและศาล การฟ้องคดีอาญา มาตรการบังคับทางอาญาเกี่ยวกับ หมายเรียก หมายอาญา การจับ การค้น ควบคุม ขัง จำคุก ปล่อยชั่วคราว หลักการสอบสวน เทคนิค</w:t>
            </w: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การสืบสวนและสอบสวน การสั่งคดีอาญาของพนักงานอัยการ การชันสูตรพลิกศพ การฟ้องคดีอาญา การไต่สวน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มูลฟ้อง การพิจารณาพิพากษา การอุทธรณ์ การฎีกา การบังคับคดี การอภัยโทษ การเปลี่ยนโทษ การลดโทษ นิติวิทยาศาสตร์ และพยานหลักฐานในคดีอาญา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๒.จำนวนชั่วโมงที่ใช้ต่อภาคการศึกษา</w:t>
            </w:r>
          </w:p>
        </w:tc>
      </w:tr>
      <w:tr w:rsidR="00062F7D" w:rsidRPr="003B5DCB" w:rsidTr="001B0D27">
        <w:trPr>
          <w:trHeight w:val="786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3B5DCB"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062F7D" w:rsidRPr="003B5DCB" w:rsidTr="001B0D27">
        <w:trPr>
          <w:trHeight w:val="879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 ๔๕  ชั่วโมงต่อภาคการศึกษา  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สอนเสริมตามความต้องการของนิสิตเฉพาะราย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ไม่มีการฝึกปฏิบัติงานภาคสนาม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การศึกษาด้วยตนเอง ๖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ชั่วโมงต่อสัปดาห์  </w:t>
            </w:r>
          </w:p>
        </w:tc>
      </w:tr>
      <w:tr w:rsidR="00062F7D" w:rsidRPr="003B5DCB" w:rsidTr="001B0D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๓.จำนวนชั่วโมงต่อสัปดาห์ที่อาจารย์ให้คำปรึกษาและแนะนำทางวิชาการแก่นิสิตเป็นรายบุคคล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อาจารย์ประจำรายวิชา ประกาศเวลาให้คำปรึกษาผ่าน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เวปไซต์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คณะสังคมศาสตร์ 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อาจารย์จัดเวลาให้คำปรึกษาเป็นรายบุคคล หรือ รายกลุ่มตามความต้องการ 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ชั่วโมงต่อสัปดาห์  (เฉพาะรายที่ต้องการ)</w:t>
            </w:r>
          </w:p>
        </w:tc>
      </w:tr>
    </w:tbl>
    <w:p w:rsidR="00062F7D" w:rsidRPr="003B5DCB" w:rsidRDefault="00062F7D" w:rsidP="00062F7D">
      <w:pPr>
        <w:jc w:val="center"/>
        <w:rPr>
          <w:rFonts w:ascii="TH Sarabun New" w:hAnsi="TH Sarabun New" w:cs="TH Sarabun New"/>
          <w:bCs/>
          <w:sz w:val="32"/>
          <w:szCs w:val="32"/>
        </w:rPr>
      </w:pPr>
    </w:p>
    <w:p w:rsidR="00062F7D" w:rsidRPr="003B5DCB" w:rsidRDefault="00062F7D" w:rsidP="00062F7D">
      <w:pPr>
        <w:jc w:val="center"/>
        <w:rPr>
          <w:rFonts w:ascii="TH Sarabun New" w:hAnsi="TH Sarabun New" w:cs="TH Sarabun New"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 xml:space="preserve">หมวดที่ ๔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การพัฒนาการเรียนรู้ของนิสิต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062F7D" w:rsidRPr="003B5DCB" w:rsidTr="007527CF">
        <w:trPr>
          <w:trHeight w:val="28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๑.คุณธรรม จริยธรรม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๑.๑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พัฒนาผู้เรียนให้มีคุณธรรม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โดยผู้สอนต้องพยายามสอดแทรกเรื่องที่เกี่ยวกับคุณธรรมจริยธรรม เพื่อให้นิสิตสามารถพัฒนาคุณธรรม จริยธรรมไปพร้อมกับทฤษฎีว่าด้วยสังคมและการเมือง โดยมีคุณธรรมจริยธรรมตามคุณสมบัติหลักสูตร ดังนี้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 ตรงต่อเวลา และความรับผิดชอบต่อตนเอง วิชาชีพและสังคม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(๕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เคารพกฎระเบียบและข้อบังคับต่างๆ ขององค์กรและสังคม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๑.๒ วิธีการสอน 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บรรยายพร้อมยกตัวอย่างกรณีศึกษาเกี่ยวกับประเด็นทางจริยธรรมที่เกี่ยวข้องกับ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วิธี  พิจารณาความ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อาญา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อภิปรายกลุ่ม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กำหนดให้นิสิตหาตัวอย่างที่เกี่ยวข้อง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บทบาทสมมติ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     ๑.๓ วิธีการประเมินผล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มีการอ้างอิงเอกสารที่ได้นำมาทำรายงาน อย่างถูกต้องและเหมาะสม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ประเมินผลการวิเคราะห์กรณีศึกษา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ประเมินผลการนำเสนอรายงานที่มอบหมาย</w:t>
            </w:r>
          </w:p>
        </w:tc>
      </w:tr>
      <w:tr w:rsidR="00062F7D" w:rsidRPr="003B5DCB" w:rsidTr="007527CF">
        <w:trPr>
          <w:trHeight w:val="441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๒.ความรู้ 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๒.๑ ความรู้ที่ต้องได้รับ 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เพื่อให้นิสิตมีความรู้ ความเข้าใจเกี่ยวกับกฎหมายวิธีพิจารณาความอาญา ตามประมวลกฎหมายวิธีพิจารณาความอาญา ตั้งแต่อำนาจพนักงานสอบสวน การฟ้องคดีอาญา มาตรการบังคับทางอาญา หลักการสอบสวน เทคนิค</w:t>
            </w: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การสืบสวนและสอบสวน การสั่งคดีอาญาของพนักงานอัยการ การชันสูตรพลิกศพ การฟ้องคดีอาญา การไต่สวน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มูลฟ้อง การพิจารณาพิพากษาคดีอาญา การอุทธรณ์ การฎีกา การบังคับคดี การอภัยโทษ การเปลี่ยนโทษ การลดโทษ นิติวิทยาศาสตร์ และพยานหลักฐานในคดีอาญา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๒.๒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บรรยาย อภิปราย การทำงานกลุ่ม การนำเสนอรายงาน  การวิเคราะห์การกระทำผิดที่เกิดขึ้นในสังคมและมอบหมายให้ค้นคว้าข้อมูลที่เกี่ยวข้องกับกฎหมายวิธีพิจารณาความอาญา โดยนำมาสรุปและนำเสนอ การศึกษาโดยใช้ปัญหา และโครงงาน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Problem base 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Student Center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เน้นผู้เรียนเป็นศูนย์กลาง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๒.๓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ทดสอบย่อย สอบกลางภาค สอบปลายภาค ด้วยข้อสอบที่เน้นการวัดหลักการและทฤษฎี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นำเสนอสรุปการอ่านจากการค้นคว้าข้อมูลที่เกี่ยวกับกฎหมายวิธีพิจารณาความอาญา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</w:t>
            </w:r>
          </w:p>
        </w:tc>
      </w:tr>
      <w:tr w:rsidR="00062F7D" w:rsidRPr="003B5DCB" w:rsidTr="007527CF">
        <w:trPr>
          <w:trHeight w:val="421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๓.ทักษะทางปัญญา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๓.๑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พัฒนาความสามารถในการคิดอย่างเป็นระบบ มีการวิเคราะห์การปฏิบัติตามกฎหมายวิธีพิจารณาความอาญา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๓.๒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การมอบหมายให้นิสิตทำโครงงานพิเศษ และนำเสนอผลการศึกษา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อภิปรายกลุ่มในเรื่องที่เกี่ยวกับกฎหมายวิธีพิจารณาความอาญา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วิเคราะห์กรณีศึกษาเกี่ยวกับกฎหมายวิธีพิจารณาความอาญาในปัจจุบัน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การสะท้อนแนวคิดจากการประพฤติ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๓.๓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062F7D" w:rsidRPr="003B5DCB" w:rsidRDefault="00062F7D" w:rsidP="001B0D27">
            <w:pPr>
              <w:ind w:firstLine="70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สอบกลางภาคและปลายภาค โดยเน้นข้อสอบที่มีการวิเคราะห์กฎหมายวิธีพิจารณาความอาญา หรือวิเคราะห์แนวคิดในด้านกฎหมายวิธีพิจารณาความอาญา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๔.ทักษะความสัมพันธ์ระหว่างบุคคลและความรับผิดชอบ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๔.๑ ทักษะความสัมพันธ์ระหว่างบุคคลและความรับผิดชอบที่ต้องพัฒนา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062F7D" w:rsidRPr="003B5DCB" w:rsidRDefault="00062F7D" w:rsidP="001B0D2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พัฒนาทักษะในการสร้างสัมพันธภาพระหว่างผู้เรียนด้วยกัน</w:t>
            </w:r>
          </w:p>
          <w:p w:rsidR="00062F7D" w:rsidRPr="003B5DCB" w:rsidRDefault="00062F7D" w:rsidP="001B0D2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พัฒนาความเป็นผู้นำและผู้ตามในการทำงานเป็นทีม</w:t>
            </w:r>
          </w:p>
          <w:p w:rsidR="00062F7D" w:rsidRPr="003B5DCB" w:rsidRDefault="00062F7D" w:rsidP="001B0D2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     ๔.๒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062F7D" w:rsidRPr="003B5DCB" w:rsidRDefault="00062F7D" w:rsidP="001B0D2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จัดกิจกรรมกลุ่มในการวิเคราะห์กรณีศึกษาทางกฎหมายอาญา</w:t>
            </w:r>
          </w:p>
          <w:p w:rsidR="00062F7D" w:rsidRPr="003B5DCB" w:rsidRDefault="00062F7D" w:rsidP="001B0D2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มอบหมายงานรายกลุ่ม และรายบุคคล อ่านบทความที่เกี่ยวข้องกับกฎหมายวิธีพิจารณาความอาญา</w:t>
            </w:r>
          </w:p>
          <w:p w:rsidR="00062F7D" w:rsidRPr="003B5DCB" w:rsidRDefault="00062F7D" w:rsidP="001B0D2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การนำเสนอรายงาน</w:t>
            </w:r>
          </w:p>
        </w:tc>
      </w:tr>
      <w:tr w:rsidR="00062F7D" w:rsidRPr="003B5DCB" w:rsidTr="001B0D2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๔.๓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062F7D" w:rsidRPr="003B5DCB" w:rsidRDefault="00062F7D" w:rsidP="001B0D2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ประเมินตนเองและเพื่อน ด้วยแบบฟอร์มที่กำหนด</w:t>
            </w:r>
          </w:p>
          <w:p w:rsidR="00062F7D" w:rsidRPr="003B5DCB" w:rsidRDefault="00062F7D" w:rsidP="001B0D2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รายงานที่นำเสนอ พฤติกรรมการทำงานเป็นทีม</w:t>
            </w:r>
          </w:p>
          <w:p w:rsidR="00062F7D" w:rsidRPr="003B5DCB" w:rsidRDefault="00062F7D" w:rsidP="001B0D2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รายงานการศึกษาด้วยตนเอง</w:t>
            </w:r>
          </w:p>
        </w:tc>
      </w:tr>
      <w:tr w:rsidR="00062F7D" w:rsidRPr="003B5DCB" w:rsidTr="007527CF">
        <w:trPr>
          <w:trHeight w:val="343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๕.ทักษะการวิเคราะห์เชิงตัวเลข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062F7D" w:rsidRPr="003B5DCB" w:rsidTr="001B0D27">
        <w:trPr>
          <w:trHeight w:val="598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๕.๑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 xml:space="preserve">      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พัฒนาทักษะในการสื่อสารทั้งการพูด การฟัง การแปล การเขียน โดยการทำรายงาน และนำเสนอใน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ชั้นเรียน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พัฒนาทักษะในการวิเคราะห์ข้อมูลจากกรณีศึกษากฎหมายวิธีพิจารณาความอาญา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พัฒนาทักษะในการสืบค้น ข้อมูลทางอินเทอร์เน็ต 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ทักษะการใช้เทคโนโลยีสารสนเทศในการสื่อสาร เช่น การส่งงานทางอีเมล์ การสร้างห้องแสดงความ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คิดเห็นในเรื่องต่างๆ </w:t>
            </w:r>
          </w:p>
          <w:p w:rsidR="00062F7D" w:rsidRPr="003B5DCB" w:rsidRDefault="00062F7D" w:rsidP="001B0D27">
            <w:pPr>
              <w:pStyle w:val="ListParagraph"/>
              <w:tabs>
                <w:tab w:val="num" w:pos="1242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ทักษะในการนำเสนอรายงานโดยใช้รูปแบบ เครื่องมือ และเทคโนโลยีที่เหมาะสม</w:t>
            </w:r>
          </w:p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๕.๒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มอบหมายงานให้ศึกษาค้นคว้าด้วยตนเอง จาก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website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สื่อการสอน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e-learning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และทำรายงาน โดยเน้นการนำตัวเลข หรือมีสถิติอ้างอิง จากแหล่งที่มาข้อมูลที่น่าเชื่อถือ</w:t>
            </w:r>
          </w:p>
          <w:p w:rsidR="00062F7D" w:rsidRPr="003B5DCB" w:rsidRDefault="00062F7D" w:rsidP="001B0D27">
            <w:pPr>
              <w:pStyle w:val="ListParagraph"/>
              <w:tabs>
                <w:tab w:val="num" w:pos="1242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นำเสนอโดยใช้รูปแบบและเทคโนโลยีที่เหมาะสม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062F7D" w:rsidRPr="003B5DCB" w:rsidRDefault="00062F7D" w:rsidP="001B0D2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๕.๓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การจัดทำรายงาน และนำเสนอด้วยสื่อเทคโนโลยี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การมีส่วนร่วมในการอภิปรายและวิธีการอภิปราย</w:t>
            </w:r>
          </w:p>
        </w:tc>
      </w:tr>
    </w:tbl>
    <w:p w:rsidR="00062F7D" w:rsidRPr="003B5DCB" w:rsidRDefault="00062F7D" w:rsidP="00062F7D">
      <w:pPr>
        <w:rPr>
          <w:rFonts w:ascii="TH Sarabun New" w:hAnsi="TH Sarabun New" w:cs="TH Sarabun New"/>
          <w:sz w:val="32"/>
          <w:szCs w:val="32"/>
        </w:rPr>
      </w:pPr>
    </w:p>
    <w:p w:rsidR="00062F7D" w:rsidRPr="003B5DCB" w:rsidRDefault="00062F7D" w:rsidP="00062F7D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๕ แผนการสอนและการประเมินผล</w:t>
      </w:r>
    </w:p>
    <w:p w:rsidR="00062F7D" w:rsidRPr="003B5DCB" w:rsidRDefault="00062F7D" w:rsidP="00062F7D">
      <w:pPr>
        <w:rPr>
          <w:rFonts w:ascii="TH Sarabun New" w:hAnsi="TH Sarabun New" w:cs="TH Sarabun New"/>
          <w:bCs/>
          <w:sz w:val="32"/>
          <w:szCs w:val="32"/>
          <w:lang w:val="en-AU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๑.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240"/>
        <w:gridCol w:w="990"/>
        <w:gridCol w:w="2160"/>
        <w:gridCol w:w="2520"/>
      </w:tblGrid>
      <w:tr w:rsidR="00062F7D" w:rsidRPr="003B5DCB" w:rsidTr="001B0D27">
        <w:trPr>
          <w:tblHeader/>
          <w:jc w:val="center"/>
        </w:trPr>
        <w:tc>
          <w:tcPr>
            <w:tcW w:w="990" w:type="dxa"/>
            <w:vAlign w:val="center"/>
          </w:tcPr>
          <w:p w:rsidR="00062F7D" w:rsidRPr="003B5DCB" w:rsidRDefault="00062F7D" w:rsidP="001B0D27">
            <w:pPr>
              <w:ind w:right="-18" w:hanging="2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40" w:type="dxa"/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0" w:type="dxa"/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60" w:type="dxa"/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2520" w:type="dxa"/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ชี้แจงโครงสร้างรายละเอียด ประจำวิชา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ชี้แจงเกณฑ์การศึกษาตาม  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กฎระเบียบของมหาวิทยาลัย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มอบหมายงานให้นิสิตศึกษา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ค้นคว้าด้วยตัวเอง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ให้นิสิตทราบขอบข่ายเนื้อหา 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กิจกรรมการเรียน การสอน 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ตลอดถึงการวัด และประเมินผล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ให้นิสิตได้รู้จักค้นคว้า หาความรู้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เพิ่มเติมด้วยตนเอง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อธิบายวิธีการศึกษา  ให้ประสบความสำเร็จ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นิสิตสอบถามเพิ่มเติมและสามารถร่วมแสดงข้อคิดเห็นเพื่อกำหนดวิธีการเรียนรู้ร่วมกันได้ตามหลัก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“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เป็น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ศูนย์กลางแห่งการเรียน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๒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ความรู้ทั่วไปเกี่ยวกับกฎหมายวิธีพิจารณาความอาญา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แนวคิดเกี่ยวกับกฎหมายวิธี  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พิจารณาความอาญา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วิวัฒนาการของกฎหมายวิธี  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พิจารณาความอาญา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โครงสร้างของกฎหมายวิธี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พิจารณาความอาญา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แนะนำหนังสืออ่านเพิ่มเติม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๒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องค์กร บุคคล สถานที่ และองค์ประกอบในคดีอาญา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- องค์กร และบุคคลที่เกี่ยวข้องกับ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กฎหมายวิธีพิจารณาความอาญา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อำนาจของพนักงานฝ่ายปกครอง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หรือตำรวจ 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ให้นิสิตอภิปรายร่วมกัน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๒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(ต่อ)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องค์กร บุคคล สถานที่ และองค์ประกอบในคดีอาญา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อำนาจของศาล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- สถานที่และองค์ประกอบ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ใน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คดีอาญา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ศึกษากรณีศึกษา องค์ประกอบในคดีอาญา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๓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การพิจารณาคดีอาญา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หลักทั่วไปของการพิจารณา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คดีอาญา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สิทธิของจำเลยในการต่อสู้คดี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วิธีการดำเนินการพิจารณา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คดีอาญา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ศึกษากรณีศึกษา กระบวนการพิจารณา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๔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พยานหลักฐานในคดีอาญา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การนำพยานหลักฐานเข้าสืบใน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คดี อาญา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การรับฟังพยานหลักฐานใน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คดีอาญา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lastRenderedPageBreak/>
              <w:t>- ทดสอบย่อยครั้งที่ ๑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Problem base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learning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๗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บทที่๕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การใช้มาตรการบังคับและการควบคุม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หมายเรียก หมายอาญา และการ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จับ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การค้น การควบคุม ขัง จำคุก 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และการปล่อย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ให้นิสิตอภิปรายร่วมกันถึงการใช้มาตรการบังคับและการควบคุม</w:t>
            </w:r>
          </w:p>
          <w:p w:rsidR="00062F7D" w:rsidRPr="003B5DCB" w:rsidRDefault="00062F7D" w:rsidP="001B0D2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324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062F7D" w:rsidRPr="003B5DCB" w:rsidRDefault="00062F7D" w:rsidP="001B0D2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3240" w:type="dxa"/>
          </w:tcPr>
          <w:p w:rsidR="00062F7D" w:rsidRPr="003B5DCB" w:rsidRDefault="00062F7D" w:rsidP="001B0D27">
            <w:pPr>
              <w:ind w:left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๖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การไต่สวนมูลฟ้อง</w:t>
            </w:r>
          </w:p>
          <w:p w:rsidR="00062F7D" w:rsidRPr="003B5DCB" w:rsidRDefault="00062F7D" w:rsidP="001B0D27">
            <w:pPr>
              <w:ind w:left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คดีที่ศาลไต่สวนมูลฟ้อง</w:t>
            </w:r>
          </w:p>
          <w:p w:rsidR="00062F7D" w:rsidRPr="003B5DCB" w:rsidRDefault="00062F7D" w:rsidP="001B0D27">
            <w:pPr>
              <w:ind w:left="12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ผลของการไต่สวนมูลฟ้อง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ให้นิสิตซักถาม อภิปรายและสรุปส่ง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๗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การฟ้องคดีอาญา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การดำเนินคดีอาญา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และคดีอาญาเกี่ยวเนื่องคดีแพ่ง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การฟ้องคดีอาญา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การดำเนินคดีอาญา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คดีอาญาเกี่ยวเนื่องคดีแพ่ง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ในเรื่อง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การฟ้องคดีอาญา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การดำเนินคดีอาญา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๘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กระบวนการดำเนินคดีอาญา</w:t>
            </w:r>
            <w:r w:rsidRPr="003B5DCB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ศาลแขวงและคดีอาญาเด็กและเยาวชน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การดำเนินคดีอาญาศาลแขวง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การดำเนินคดีอาญาศาลคดีอาญาเด็กและเยาวชน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ให้นิสิตนำเสนอประเด็นที่น่าสนใจตามเนื้อหา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การอุทธรณ์ การฎีกาและการรื้อฟื้นคดีอาญาขึ้นพิจารณาใหม่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การอุทธรณ์ การฎีกา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การรื้อฟื้นคดีอาญาขึ้นพิจารณา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ใหม่</w:t>
            </w:r>
          </w:p>
          <w:p w:rsidR="00062F7D" w:rsidRPr="003B5DCB" w:rsidRDefault="00062F7D" w:rsidP="001B0D27">
            <w:pPr>
              <w:pStyle w:val="a3"/>
              <w:tabs>
                <w:tab w:val="left" w:pos="900"/>
              </w:tabs>
              <w:ind w:right="-5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>- ทดสอบย่อยครั้งที่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 และยกตัวอย่างประกอบ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ให้นิสิตซักถาม อภิปราย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๑๐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การบังคับคดี ค่าธรรมเนียม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หลักการบังคับตามคำพิพากษา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ค่าธรรมเนียม</w:t>
            </w:r>
          </w:p>
          <w:p w:rsidR="00062F7D" w:rsidRPr="003B5DCB" w:rsidRDefault="00062F7D" w:rsidP="001B0D2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ให้นิสิตซักถาม อภิปรายและทำงานสรุปส่ง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บท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๑๔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๑๑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การอภัยโทษ เปลี่ยนโทษและลดโทษ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การอภัยโทษ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การเปลี่ยนโทษและลดโทษ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๑๒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นิติวิทยาศาสตร์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ความรู้เบื้องต้นเกี่ยวกับนิติวิทยาศาสตร์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ความรู้เบื้องต้นเกี่ยวกับการชันสูตรพลิกศพ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พยานหลักฐานทางการแพทย์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บรรยาย ศึกษากรณีศึกษา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จากปัญหาโครงงาน 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2F7D" w:rsidRPr="003B5DCB" w:rsidRDefault="007527CF" w:rsidP="007527CF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คงเวียง</w:t>
            </w:r>
          </w:p>
        </w:tc>
      </w:tr>
      <w:tr w:rsidR="00062F7D" w:rsidRPr="003B5DCB" w:rsidTr="001B0D27">
        <w:trPr>
          <w:jc w:val="center"/>
        </w:trPr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324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</w:p>
        </w:tc>
      </w:tr>
    </w:tbl>
    <w:p w:rsidR="00062F7D" w:rsidRPr="003B5DCB" w:rsidRDefault="00062F7D" w:rsidP="00062F7D">
      <w:pPr>
        <w:rPr>
          <w:rFonts w:ascii="TH Sarabun New" w:hAnsi="TH Sarabun New" w:cs="TH Sarabun New"/>
          <w:sz w:val="32"/>
          <w:szCs w:val="32"/>
        </w:rPr>
      </w:pPr>
    </w:p>
    <w:p w:rsidR="00062F7D" w:rsidRPr="003B5DCB" w:rsidRDefault="00062F7D" w:rsidP="00062F7D">
      <w:pPr>
        <w:rPr>
          <w:rFonts w:ascii="TH Sarabun New" w:hAnsi="TH Sarabun New" w:cs="TH Sarabun New"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๒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473"/>
        <w:gridCol w:w="2048"/>
        <w:gridCol w:w="1984"/>
      </w:tblGrid>
      <w:tr w:rsidR="00062F7D" w:rsidRPr="003B5DCB" w:rsidTr="001B0D27">
        <w:trPr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สัปดาห์ที่ประเมิน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062F7D" w:rsidRPr="003B5DCB" w:rsidTr="001B0D27">
        <w:trPr>
          <w:trHeight w:val="9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สอบกลางภาค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๕๐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062F7D" w:rsidRPr="003B5DCB" w:rsidTr="001B0D27">
        <w:trPr>
          <w:trHeight w:val="8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วิเคราะห์กรณีศึกษา ค้นคว้า การนำเสนอรายงาน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การทำงานกลุ่มและผลงาน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การอ่านและสรุปบทความ</w:t>
            </w:r>
          </w:p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การส่งงานตามที่มอบหมาย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062F7D" w:rsidRPr="003B5DCB" w:rsidTr="001B0D27">
        <w:trPr>
          <w:trHeight w:val="7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การเข้าชั้นเรียนการมีส่วนร่วม อภิปราย เสนอความคิดเห็นในชั้นเรียน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D" w:rsidRPr="003B5DCB" w:rsidRDefault="00062F7D" w:rsidP="001B0D2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๑๐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</w:tbl>
    <w:p w:rsidR="00062F7D" w:rsidRPr="003B5DCB" w:rsidRDefault="00062F7D" w:rsidP="00062F7D">
      <w:pPr>
        <w:rPr>
          <w:rFonts w:ascii="TH Sarabun New" w:hAnsi="TH Sarabun New" w:cs="TH Sarabun New"/>
          <w:sz w:val="32"/>
          <w:szCs w:val="32"/>
        </w:rPr>
      </w:pPr>
    </w:p>
    <w:p w:rsidR="00062F7D" w:rsidRPr="003B5DCB" w:rsidRDefault="00062F7D" w:rsidP="00062F7D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 w:rsidRPr="003B5DCB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หมวดที่ ๖ ทรัพยากรประกอบการเรียนการสอน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๑.เอกสารและตำราหลัก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คณิต ณ นคร,ศ.ดร..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กฎหมายวิธีพิจารณาความอาญา 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สำนักพิมพ์ นิติธรรม .๒๕๔๒.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๒.เอกสารและข้อมูลสำคัญ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ไม่มี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๓.เอกสารและข้อมูลแนะนำ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ณรงค์ ใจหาญ..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หลักกฎหมายวิธีพิจารณาความอาญา 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สำนักพิมพ์ วิญญูชน จำกัด.   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๒๕๔๖.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พรทิพย์ โรจนสุนันท์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พญ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.คุณหญิง.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การชันสูตรศพ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กรุงเทพมหานคร</w:t>
            </w:r>
            <w:r w:rsidRPr="003B5DCB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: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สำนักพิมพ์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วิญญูชน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จำกัด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๒๕๔๓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วินัย เลิศประเสริฐ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กฎหมายวิธีพิจารณาความอาญา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กรุงเทพมหานคร</w:t>
            </w:r>
            <w:r w:rsidRPr="003B5DCB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: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อินเตอร์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บุ๊คส์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๒๕๔๔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062F7D" w:rsidRPr="003B5DCB" w:rsidRDefault="00062F7D" w:rsidP="001B0D27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ind w:left="851" w:hanging="85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สุร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ศักดิ์ ลิขสิทธิ์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วัฒ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นกุล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ประมวลกฎหมายวิธีพิจารณาความอาญา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กรุงเทพมหานคร</w:t>
            </w:r>
            <w:r w:rsidRPr="003B5DCB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: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สำนักพิมพ์</w:t>
            </w:r>
          </w:p>
          <w:p w:rsidR="00062F7D" w:rsidRPr="003B5DCB" w:rsidRDefault="00062F7D" w:rsidP="001B0D27">
            <w:pPr>
              <w:tabs>
                <w:tab w:val="left" w:pos="720"/>
                <w:tab w:val="left" w:pos="1440"/>
                <w:tab w:val="left" w:pos="5040"/>
                <w:tab w:val="left" w:pos="5580"/>
              </w:tabs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วิญญูชน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๒๕๔๑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</w:tr>
    </w:tbl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 กลยุทธ์การประเมินประสิทธิผลของรายวิชาโดยนิสิต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ได้จัดกิจกรรมในการนำแนวคิดและความเห็นจากนิสิตได้ดังนี้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การสนทนากลุ่มระหว่างผู้สอนและผู้เรียน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แบบประเมินผู้สอน และแบบประเมินรายวิชา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ขอเสนอแนะผ่าน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เวบบอร์ด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ที่อาจารย์ผู้สอนได้จัดทำเป็นช่องทางการสื่อสารกับนิสิต</w:t>
            </w:r>
          </w:p>
        </w:tc>
      </w:tr>
      <w:tr w:rsidR="00062F7D" w:rsidRPr="003B5DCB" w:rsidTr="001B0D2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๒.กลยุทธ์การประเมินการสอน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ในการเก็บข้อมูลเพื่อประเมินการสอน ได้มีกลยุทธ์ ดังนี้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ผลการสอบ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062F7D" w:rsidRPr="003B5DCB" w:rsidTr="001B0D27">
        <w:trPr>
          <w:trHeight w:val="8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๓.การปรับปรุงการสอน 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หลังจากผลการประเมินการสอนในข้อ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การวิจัยในและนอกชั้นเรียน</w:t>
            </w:r>
          </w:p>
        </w:tc>
      </w:tr>
      <w:tr w:rsidR="00062F7D" w:rsidRPr="003B5DCB" w:rsidTr="001B0D27">
        <w:trPr>
          <w:trHeight w:val="179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๔.การทวนสอบมาตรฐานผลสัมฤทธิ์ของนิสิตในรายวิชา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การทวนสอบการให้คะแนนจากการสุ่มตรวจผลงานของนิสิตโดยอาจารย์อื่น หรือผู้ทรงคุณวุฒิ ที่ไม่ใช่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 อาจารย์ประจำหลักสูตร 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 ข้อสอบ รายงาน วิธีการให้คะแนนสอบ และการให้คะแนนพฤติกรรม</w:t>
            </w:r>
          </w:p>
        </w:tc>
      </w:tr>
      <w:tr w:rsidR="00062F7D" w:rsidRPr="003B5DCB" w:rsidTr="001B0D27">
        <w:trPr>
          <w:trHeight w:val="99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๕.การดำเนินการทบทวนและการวางแผนปรับปรุงประสิทธิผลของรายวิชา</w:t>
            </w:r>
          </w:p>
          <w:p w:rsidR="00062F7D" w:rsidRPr="003B5DCB" w:rsidRDefault="00062F7D" w:rsidP="001B0D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ปรับปรุงรายวิชาทุก ๓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ปี หรือตามข้อเสนอแนะและผลการทวนสอบมาตรฐานผลสัมฤทธิ์ตามข้อ ๔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เปลี่ยนหรือสลับอาจารย์ผู้สอน เพื่อให้นิสิตมีมุมมองในเรื่องการประยุกต์ความรู้นี้กับปัญหาที่มาจาก</w:t>
            </w:r>
          </w:p>
          <w:p w:rsidR="00062F7D" w:rsidRPr="003B5DCB" w:rsidRDefault="00062F7D" w:rsidP="001B0D2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 งานวิจัยของอาจารย์หรือแนวคิดใหม่ๆ</w:t>
            </w:r>
          </w:p>
        </w:tc>
      </w:tr>
    </w:tbl>
    <w:p w:rsidR="00062F7D" w:rsidRPr="003B5DCB" w:rsidRDefault="00062F7D" w:rsidP="00062F7D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2F7D" w:rsidRPr="003B5DCB" w:rsidRDefault="00062F7D" w:rsidP="00062F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25D01" w:rsidRPr="00062F7D" w:rsidRDefault="00A25D01"/>
    <w:sectPr w:rsidR="00A25D01" w:rsidRPr="00062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F7400"/>
    <w:multiLevelType w:val="hybridMultilevel"/>
    <w:tmpl w:val="61A456D2"/>
    <w:lvl w:ilvl="0" w:tplc="3D5C55E4">
      <w:start w:val="3"/>
      <w:numFmt w:val="thaiNumbers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7D"/>
    <w:rsid w:val="00062F7D"/>
    <w:rsid w:val="007527CF"/>
    <w:rsid w:val="00A25D01"/>
    <w:rsid w:val="00A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062F7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062F7D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062F7D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062F7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062F7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062F7D"/>
    <w:rPr>
      <w:rFonts w:ascii="Arial" w:eastAsia="Times New Roman" w:hAnsi="Arial" w:cs="Arial"/>
      <w:szCs w:val="22"/>
      <w:lang w:val="en-AU" w:bidi="ar-SA"/>
    </w:rPr>
  </w:style>
  <w:style w:type="paragraph" w:customStyle="1" w:styleId="ListParagraph">
    <w:name w:val="List Paragraph"/>
    <w:basedOn w:val="a"/>
    <w:uiPriority w:val="34"/>
    <w:qFormat/>
    <w:rsid w:val="00062F7D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062F7D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062F7D"/>
    <w:rPr>
      <w:rFonts w:ascii="Cordia New" w:eastAsia="Cordia New" w:hAnsi="Cordi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062F7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062F7D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062F7D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062F7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062F7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062F7D"/>
    <w:rPr>
      <w:rFonts w:ascii="Arial" w:eastAsia="Times New Roman" w:hAnsi="Arial" w:cs="Arial"/>
      <w:szCs w:val="22"/>
      <w:lang w:val="en-AU" w:bidi="ar-SA"/>
    </w:rPr>
  </w:style>
  <w:style w:type="paragraph" w:customStyle="1" w:styleId="ListParagraph">
    <w:name w:val="List Paragraph"/>
    <w:basedOn w:val="a"/>
    <w:uiPriority w:val="34"/>
    <w:qFormat/>
    <w:rsid w:val="00062F7D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062F7D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062F7D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POLITICALs</dc:creator>
  <cp:lastModifiedBy>POLITICALs</cp:lastModifiedBy>
  <cp:revision>3</cp:revision>
  <dcterms:created xsi:type="dcterms:W3CDTF">2015-04-27T07:57:00Z</dcterms:created>
  <dcterms:modified xsi:type="dcterms:W3CDTF">2015-04-27T08:00:00Z</dcterms:modified>
</cp:coreProperties>
</file>